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30" w:rsidRDefault="00F17230" w:rsidP="00F17230">
      <w:pPr>
        <w:spacing w:after="0" w:line="240" w:lineRule="auto"/>
        <w:jc w:val="center"/>
        <w:outlineLvl w:val="0"/>
        <w:rPr>
          <w:rFonts w:ascii="Arial" w:eastAsia="Times New Roman" w:hAnsi="Arial" w:cs="Arial"/>
          <w:b/>
          <w:bCs/>
          <w:color w:val="000000"/>
          <w:kern w:val="36"/>
          <w:sz w:val="28"/>
          <w:szCs w:val="28"/>
        </w:rPr>
      </w:pPr>
      <w:bookmarkStart w:id="0" w:name="_Toc350766796"/>
      <w:bookmarkStart w:id="1" w:name="_Toc350768652"/>
      <w:r>
        <w:rPr>
          <w:rFonts w:ascii="Arial" w:eastAsia="Times New Roman" w:hAnsi="Arial" w:cs="Arial"/>
          <w:b/>
          <w:bCs/>
          <w:noProof/>
          <w:color w:val="000000"/>
          <w:kern w:val="36"/>
          <w:sz w:val="28"/>
          <w:szCs w:val="28"/>
        </w:rPr>
        <w:drawing>
          <wp:inline distT="0" distB="0" distL="0" distR="0" wp14:anchorId="5992967B" wp14:editId="67A3CF70">
            <wp:extent cx="4602879" cy="1286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O Logo.png"/>
                    <pic:cNvPicPr/>
                  </pic:nvPicPr>
                  <pic:blipFill>
                    <a:blip r:embed="rId5">
                      <a:extLst>
                        <a:ext uri="{28A0092B-C50C-407E-A947-70E740481C1C}">
                          <a14:useLocalDpi xmlns:a14="http://schemas.microsoft.com/office/drawing/2010/main" val="0"/>
                        </a:ext>
                      </a:extLst>
                    </a:blip>
                    <a:stretch>
                      <a:fillRect/>
                    </a:stretch>
                  </pic:blipFill>
                  <pic:spPr>
                    <a:xfrm>
                      <a:off x="0" y="0"/>
                      <a:ext cx="4602879" cy="1286367"/>
                    </a:xfrm>
                    <a:prstGeom prst="rect">
                      <a:avLst/>
                    </a:prstGeom>
                  </pic:spPr>
                </pic:pic>
              </a:graphicData>
            </a:graphic>
          </wp:inline>
        </w:drawing>
      </w:r>
    </w:p>
    <w:p w:rsidR="00F6780F" w:rsidRDefault="00F6780F" w:rsidP="00817F8E">
      <w:pPr>
        <w:spacing w:after="0" w:line="240" w:lineRule="auto"/>
        <w:outlineLvl w:val="0"/>
        <w:rPr>
          <w:rFonts w:ascii="Arial" w:eastAsia="Times New Roman" w:hAnsi="Arial" w:cs="Arial"/>
          <w:b/>
          <w:bCs/>
          <w:color w:val="000000"/>
          <w:kern w:val="36"/>
          <w:sz w:val="28"/>
          <w:szCs w:val="28"/>
        </w:rPr>
      </w:pPr>
    </w:p>
    <w:bookmarkEnd w:id="0"/>
    <w:bookmarkEnd w:id="1"/>
    <w:p w:rsidR="00F6780F" w:rsidRDefault="00F6780F" w:rsidP="00F6780F">
      <w:pPr>
        <w:tabs>
          <w:tab w:val="left" w:pos="270"/>
        </w:tabs>
        <w:spacing w:after="0" w:line="240" w:lineRule="auto"/>
        <w:ind w:left="360" w:right="630"/>
        <w:jc w:val="both"/>
        <w:rPr>
          <w:rFonts w:ascii="Arial" w:eastAsia="Times New Roman" w:hAnsi="Arial" w:cs="Arial"/>
          <w:color w:val="000000"/>
        </w:rPr>
      </w:pPr>
    </w:p>
    <w:p w:rsidR="00F6780F" w:rsidRDefault="00F6780F" w:rsidP="00F6780F">
      <w:pPr>
        <w:tabs>
          <w:tab w:val="left" w:pos="270"/>
        </w:tabs>
        <w:spacing w:after="0" w:line="240" w:lineRule="auto"/>
        <w:ind w:left="360" w:right="630"/>
        <w:jc w:val="both"/>
        <w:rPr>
          <w:rFonts w:ascii="Arial" w:eastAsia="Times New Roman" w:hAnsi="Arial" w:cs="Arial"/>
          <w:color w:val="000000"/>
        </w:rPr>
      </w:pPr>
    </w:p>
    <w:p w:rsidR="00F6780F" w:rsidRDefault="00F6780F" w:rsidP="00F6780F">
      <w:pPr>
        <w:tabs>
          <w:tab w:val="left" w:pos="270"/>
        </w:tabs>
        <w:spacing w:after="0" w:line="240" w:lineRule="auto"/>
        <w:ind w:left="360" w:right="630"/>
        <w:jc w:val="both"/>
        <w:rPr>
          <w:rFonts w:ascii="Arial" w:eastAsia="Times New Roman" w:hAnsi="Arial" w:cs="Arial"/>
          <w:color w:val="000000"/>
        </w:rPr>
      </w:pPr>
    </w:p>
    <w:p w:rsidR="00817F8E"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ab/>
      </w:r>
      <w:r w:rsidR="00F17230">
        <w:rPr>
          <w:rFonts w:ascii="Arial" w:eastAsia="Times New Roman" w:hAnsi="Arial" w:cs="Arial"/>
          <w:color w:val="000000"/>
        </w:rPr>
        <w:t>Gulf Regional Planning Commission (GRPC),</w:t>
      </w:r>
      <w:r w:rsidR="00817F8E" w:rsidRPr="00094CAB">
        <w:rPr>
          <w:rFonts w:ascii="Arial" w:eastAsia="Times New Roman" w:hAnsi="Arial" w:cs="Arial"/>
          <w:color w:val="000000"/>
        </w:rPr>
        <w:t xml:space="preserve"> a federal grant recipient, is required by the </w:t>
      </w:r>
      <w:r w:rsidR="00F17230" w:rsidRPr="00094CAB">
        <w:rPr>
          <w:rFonts w:ascii="Arial" w:eastAsia="Times New Roman" w:hAnsi="Arial" w:cs="Arial"/>
          <w:color w:val="000000"/>
        </w:rPr>
        <w:t>Federal</w:t>
      </w:r>
      <w:r w:rsidR="00F17230">
        <w:rPr>
          <w:rFonts w:ascii="Arial" w:eastAsia="Times New Roman" w:hAnsi="Arial" w:cs="Arial"/>
          <w:color w:val="000000"/>
        </w:rPr>
        <w:t xml:space="preserve"> highway Administration (FHWA) and the</w:t>
      </w:r>
      <w:r w:rsidR="00F17230" w:rsidRPr="00094CAB">
        <w:rPr>
          <w:rFonts w:ascii="Arial" w:eastAsia="Times New Roman" w:hAnsi="Arial" w:cs="Arial"/>
          <w:color w:val="000000"/>
        </w:rPr>
        <w:t xml:space="preserve"> Federal </w:t>
      </w:r>
      <w:r w:rsidR="00817F8E" w:rsidRPr="00094CAB">
        <w:rPr>
          <w:rFonts w:ascii="Arial" w:eastAsia="Times New Roman" w:hAnsi="Arial" w:cs="Arial"/>
          <w:color w:val="000000"/>
        </w:rPr>
        <w:t xml:space="preserve">Transit Administration (FTA) to conform </w:t>
      </w:r>
      <w:r w:rsidR="00F17230" w:rsidRPr="00094CAB">
        <w:rPr>
          <w:rFonts w:ascii="Arial" w:eastAsia="Times New Roman" w:hAnsi="Arial" w:cs="Arial"/>
          <w:color w:val="000000"/>
        </w:rPr>
        <w:t>to</w:t>
      </w:r>
      <w:r w:rsidR="00817F8E" w:rsidRPr="00094CAB">
        <w:rPr>
          <w:rFonts w:ascii="Arial" w:eastAsia="Times New Roman" w:hAnsi="Arial" w:cs="Arial"/>
          <w:color w:val="000000"/>
        </w:rPr>
        <w:t xml:space="preserve"> Title VI of the Civil Rights Act of 1964 and its amendments. Title VI requires that no person in the United States, shall, on the grounds of race, color or national origin, be excluded from, be denied the benefits of, or be subjected to discrimination, under any program</w:t>
      </w:r>
      <w:r w:rsidR="00F17230">
        <w:rPr>
          <w:rFonts w:ascii="Arial" w:eastAsia="Times New Roman" w:hAnsi="Arial" w:cs="Arial"/>
          <w:color w:val="000000"/>
        </w:rPr>
        <w:t>, service</w:t>
      </w:r>
      <w:r w:rsidR="00817F8E" w:rsidRPr="00094CAB">
        <w:rPr>
          <w:rFonts w:ascii="Arial" w:eastAsia="Times New Roman" w:hAnsi="Arial" w:cs="Arial"/>
          <w:color w:val="000000"/>
        </w:rPr>
        <w:t xml:space="preserve"> or activity receiving federal financial assistance. Presidential Executive Order 12898 addresses environmental justice in minority and low-income populations. Presidential Executive Order 13166 addresses services to those individuals with Limited English proficiency. The rights of women, the elderly and the disabled are protected under</w:t>
      </w:r>
      <w:r w:rsidR="00F17230">
        <w:rPr>
          <w:rFonts w:ascii="Arial" w:eastAsia="Times New Roman" w:hAnsi="Arial" w:cs="Arial"/>
          <w:color w:val="000000"/>
        </w:rPr>
        <w:t xml:space="preserve"> other</w:t>
      </w:r>
      <w:r w:rsidR="00817F8E" w:rsidRPr="00094CAB">
        <w:rPr>
          <w:rFonts w:ascii="Arial" w:eastAsia="Times New Roman" w:hAnsi="Arial" w:cs="Arial"/>
          <w:color w:val="000000"/>
        </w:rPr>
        <w:t xml:space="preserve"> related statutes. These Presidential Executive Orders and</w:t>
      </w:r>
      <w:r w:rsidR="00F17230">
        <w:rPr>
          <w:rFonts w:ascii="Arial" w:eastAsia="Times New Roman" w:hAnsi="Arial" w:cs="Arial"/>
          <w:color w:val="000000"/>
        </w:rPr>
        <w:t xml:space="preserve"> other</w:t>
      </w:r>
      <w:r w:rsidR="00817F8E" w:rsidRPr="00094CAB">
        <w:rPr>
          <w:rFonts w:ascii="Arial" w:eastAsia="Times New Roman" w:hAnsi="Arial" w:cs="Arial"/>
          <w:color w:val="000000"/>
        </w:rPr>
        <w:t xml:space="preserve"> </w:t>
      </w:r>
      <w:r w:rsidR="00F17230">
        <w:rPr>
          <w:rFonts w:ascii="Arial" w:eastAsia="Times New Roman" w:hAnsi="Arial" w:cs="Arial"/>
          <w:color w:val="000000"/>
        </w:rPr>
        <w:t xml:space="preserve">non-discrimination </w:t>
      </w:r>
      <w:r w:rsidR="00817F8E" w:rsidRPr="00094CAB">
        <w:rPr>
          <w:rFonts w:ascii="Arial" w:eastAsia="Times New Roman" w:hAnsi="Arial" w:cs="Arial"/>
          <w:color w:val="000000"/>
        </w:rPr>
        <w:t xml:space="preserve">statutes fall under the umbrella of </w:t>
      </w:r>
      <w:r w:rsidR="00F17230">
        <w:rPr>
          <w:rFonts w:ascii="Arial" w:eastAsia="Times New Roman" w:hAnsi="Arial" w:cs="Arial"/>
          <w:color w:val="000000"/>
        </w:rPr>
        <w:t xml:space="preserve">the </w:t>
      </w:r>
      <w:r w:rsidR="00817F8E" w:rsidRPr="00094CAB">
        <w:rPr>
          <w:rFonts w:ascii="Arial" w:eastAsia="Times New Roman" w:hAnsi="Arial" w:cs="Arial"/>
          <w:color w:val="000000"/>
        </w:rPr>
        <w:t>Title VI</w:t>
      </w:r>
      <w:r w:rsidR="00F17230">
        <w:rPr>
          <w:rFonts w:ascii="Arial" w:eastAsia="Times New Roman" w:hAnsi="Arial" w:cs="Arial"/>
          <w:color w:val="000000"/>
        </w:rPr>
        <w:t xml:space="preserve"> program</w:t>
      </w:r>
      <w:r w:rsidR="00817F8E" w:rsidRPr="00094CAB">
        <w:rPr>
          <w:rFonts w:ascii="Arial" w:eastAsia="Times New Roman" w:hAnsi="Arial" w:cs="Arial"/>
          <w:color w:val="000000"/>
        </w:rPr>
        <w:t>.</w:t>
      </w:r>
    </w:p>
    <w:p w:rsidR="00817F8E" w:rsidRPr="00094CAB" w:rsidRDefault="00817F8E" w:rsidP="00F6780F">
      <w:pPr>
        <w:tabs>
          <w:tab w:val="left" w:pos="270"/>
        </w:tabs>
        <w:spacing w:after="0" w:line="240" w:lineRule="auto"/>
        <w:ind w:left="360" w:right="630"/>
        <w:jc w:val="both"/>
        <w:rPr>
          <w:rFonts w:ascii="Arial" w:eastAsia="Times New Roman" w:hAnsi="Arial" w:cs="Arial"/>
          <w:color w:val="000000"/>
        </w:rPr>
      </w:pPr>
    </w:p>
    <w:p w:rsidR="00817F8E"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ab/>
      </w:r>
      <w:r w:rsidR="00F17230">
        <w:rPr>
          <w:rFonts w:ascii="Arial" w:eastAsia="Times New Roman" w:hAnsi="Arial" w:cs="Arial"/>
          <w:color w:val="000000"/>
        </w:rPr>
        <w:t>GRPC</w:t>
      </w:r>
      <w:r w:rsidR="00817F8E" w:rsidRPr="00094CAB">
        <w:rPr>
          <w:rFonts w:ascii="Arial" w:eastAsia="Times New Roman" w:hAnsi="Arial" w:cs="Arial"/>
          <w:color w:val="000000"/>
        </w:rPr>
        <w:t xml:space="preserve"> is committed to enforcing the provisions of Title VI and protecting the rights and opportunities of all persons associated with </w:t>
      </w:r>
      <w:r w:rsidR="00F17230">
        <w:rPr>
          <w:rFonts w:ascii="Arial" w:eastAsia="Times New Roman" w:hAnsi="Arial" w:cs="Arial"/>
          <w:color w:val="000000"/>
        </w:rPr>
        <w:t>GRPC</w:t>
      </w:r>
      <w:r w:rsidR="00817F8E" w:rsidRPr="00094CAB">
        <w:rPr>
          <w:rFonts w:ascii="Arial" w:eastAsia="Times New Roman" w:hAnsi="Arial" w:cs="Arial"/>
          <w:color w:val="000000"/>
        </w:rPr>
        <w:t xml:space="preserve"> or affected by its programs. </w:t>
      </w:r>
      <w:r w:rsidR="00817F8E">
        <w:rPr>
          <w:rFonts w:ascii="Arial" w:eastAsia="Times New Roman" w:hAnsi="Arial" w:cs="Arial"/>
          <w:color w:val="000000"/>
        </w:rPr>
        <w:t>This</w:t>
      </w:r>
      <w:r w:rsidR="00817F8E" w:rsidRPr="00094CAB">
        <w:rPr>
          <w:rFonts w:ascii="Arial" w:eastAsia="Times New Roman" w:hAnsi="Arial" w:cs="Arial"/>
          <w:color w:val="000000"/>
        </w:rPr>
        <w:t xml:space="preserve"> commitment includes vigorously enforcing all applicable laws and regulations that affect </w:t>
      </w:r>
      <w:r w:rsidR="00F17230">
        <w:rPr>
          <w:rFonts w:ascii="Arial" w:eastAsia="Times New Roman" w:hAnsi="Arial" w:cs="Arial"/>
          <w:color w:val="000000"/>
        </w:rPr>
        <w:t>GRPC</w:t>
      </w:r>
      <w:r w:rsidR="00817F8E" w:rsidRPr="00094CAB">
        <w:rPr>
          <w:rFonts w:ascii="Arial" w:eastAsia="Times New Roman" w:hAnsi="Arial" w:cs="Arial"/>
          <w:color w:val="000000"/>
        </w:rPr>
        <w:t xml:space="preserve"> and those organizations, both public and private, which participate and benefit through </w:t>
      </w:r>
      <w:r w:rsidR="00F17230">
        <w:rPr>
          <w:rFonts w:ascii="Arial" w:eastAsia="Times New Roman" w:hAnsi="Arial" w:cs="Arial"/>
          <w:color w:val="000000"/>
        </w:rPr>
        <w:t>GRPC</w:t>
      </w:r>
      <w:r w:rsidR="00817F8E" w:rsidRPr="00094CAB">
        <w:rPr>
          <w:rFonts w:ascii="Arial" w:eastAsia="Times New Roman" w:hAnsi="Arial" w:cs="Arial"/>
          <w:color w:val="000000"/>
        </w:rPr>
        <w:t>’s programs.</w:t>
      </w:r>
      <w:r w:rsidR="00817F8E">
        <w:rPr>
          <w:rFonts w:ascii="Arial" w:eastAsia="Times New Roman" w:hAnsi="Arial" w:cs="Arial"/>
          <w:color w:val="000000"/>
        </w:rPr>
        <w:t xml:space="preserve">  </w:t>
      </w:r>
      <w:r w:rsidR="00F17230">
        <w:rPr>
          <w:rFonts w:ascii="Arial" w:eastAsia="Times New Roman" w:hAnsi="Arial" w:cs="Arial"/>
          <w:color w:val="000000"/>
        </w:rPr>
        <w:t>GRPC</w:t>
      </w:r>
      <w:r w:rsidR="00817F8E" w:rsidRPr="00094CAB">
        <w:rPr>
          <w:rFonts w:ascii="Arial" w:eastAsia="Times New Roman" w:hAnsi="Arial" w:cs="Arial"/>
          <w:color w:val="000000"/>
        </w:rPr>
        <w:t xml:space="preserve"> will take positive and realistic affirmative steps to ensure that all persons and/or firms wishing to participate in </w:t>
      </w:r>
      <w:r w:rsidR="00817F8E">
        <w:rPr>
          <w:rFonts w:ascii="Arial" w:eastAsia="Times New Roman" w:hAnsi="Arial" w:cs="Arial"/>
          <w:color w:val="000000"/>
        </w:rPr>
        <w:t xml:space="preserve">its </w:t>
      </w:r>
      <w:r w:rsidR="00817F8E" w:rsidRPr="00094CAB">
        <w:rPr>
          <w:rFonts w:ascii="Arial" w:eastAsia="Times New Roman" w:hAnsi="Arial" w:cs="Arial"/>
          <w:color w:val="000000"/>
        </w:rPr>
        <w:t>programs are given an equal and equitable chance to participate.</w:t>
      </w:r>
      <w:r w:rsidR="00817F8E">
        <w:rPr>
          <w:rFonts w:ascii="Arial" w:eastAsia="Times New Roman" w:hAnsi="Arial" w:cs="Arial"/>
          <w:color w:val="000000"/>
        </w:rPr>
        <w:t xml:space="preserve">  All</w:t>
      </w:r>
      <w:r w:rsidR="00817F8E" w:rsidRPr="00094CAB">
        <w:rPr>
          <w:rFonts w:ascii="Arial" w:eastAsia="Times New Roman" w:hAnsi="Arial" w:cs="Arial"/>
          <w:color w:val="000000"/>
        </w:rPr>
        <w:t xml:space="preserve"> sub</w:t>
      </w:r>
      <w:r w:rsidR="00817F8E">
        <w:rPr>
          <w:rFonts w:ascii="Arial" w:eastAsia="Times New Roman" w:hAnsi="Arial" w:cs="Arial"/>
          <w:color w:val="000000"/>
        </w:rPr>
        <w:t>-</w:t>
      </w:r>
      <w:r w:rsidR="00817F8E" w:rsidRPr="00094CAB">
        <w:rPr>
          <w:rFonts w:ascii="Arial" w:eastAsia="Times New Roman" w:hAnsi="Arial" w:cs="Arial"/>
          <w:color w:val="000000"/>
        </w:rPr>
        <w:t>recipients and contractors are required to prevent discrimination and ensure nondiscrimination in all of their programs, activities and services.</w:t>
      </w:r>
    </w:p>
    <w:p w:rsidR="00817F8E" w:rsidRPr="00094CAB" w:rsidRDefault="00817F8E" w:rsidP="00F6780F">
      <w:pPr>
        <w:tabs>
          <w:tab w:val="left" w:pos="270"/>
        </w:tabs>
        <w:spacing w:after="0" w:line="240" w:lineRule="auto"/>
        <w:ind w:left="360" w:right="630"/>
        <w:jc w:val="both"/>
        <w:rPr>
          <w:rFonts w:ascii="Arial" w:eastAsia="Times New Roman" w:hAnsi="Arial" w:cs="Arial"/>
          <w:color w:val="000000"/>
        </w:rPr>
      </w:pPr>
    </w:p>
    <w:p w:rsidR="00817F8E"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ab/>
      </w:r>
      <w:r w:rsidR="00F17230">
        <w:rPr>
          <w:rFonts w:ascii="Arial" w:eastAsia="Times New Roman" w:hAnsi="Arial" w:cs="Arial"/>
          <w:color w:val="000000"/>
        </w:rPr>
        <w:t>GRPC</w:t>
      </w:r>
      <w:r w:rsidR="00817F8E">
        <w:rPr>
          <w:rFonts w:ascii="Arial" w:eastAsia="Times New Roman" w:hAnsi="Arial" w:cs="Arial"/>
          <w:color w:val="000000"/>
        </w:rPr>
        <w:t>’s Executive Director</w:t>
      </w:r>
      <w:r w:rsidR="00817F8E" w:rsidRPr="00094CAB">
        <w:rPr>
          <w:rFonts w:ascii="Arial" w:eastAsia="Times New Roman" w:hAnsi="Arial" w:cs="Arial"/>
          <w:color w:val="000000"/>
        </w:rPr>
        <w:t xml:space="preserve"> is responsible for providing leadership, direction and policy to ensure compliance with Title VI of the 1964 Civil Rights Act. </w:t>
      </w:r>
      <w:r w:rsidR="00817F8E">
        <w:rPr>
          <w:rFonts w:ascii="Arial" w:eastAsia="Times New Roman" w:hAnsi="Arial" w:cs="Arial"/>
          <w:color w:val="000000"/>
        </w:rPr>
        <w:t xml:space="preserve"> </w:t>
      </w:r>
      <w:r w:rsidR="00817F8E" w:rsidRPr="00094CAB">
        <w:rPr>
          <w:rFonts w:ascii="Arial" w:eastAsia="Times New Roman" w:hAnsi="Arial" w:cs="Arial"/>
          <w:color w:val="000000"/>
        </w:rPr>
        <w:t xml:space="preserve">Any person(s) or firm(s) who feels that they have been discriminated against is encouraged to report such violations to </w:t>
      </w:r>
      <w:r w:rsidR="00F17230">
        <w:rPr>
          <w:rFonts w:ascii="Arial" w:eastAsia="Times New Roman" w:hAnsi="Arial" w:cs="Arial"/>
          <w:color w:val="000000"/>
        </w:rPr>
        <w:t>GRPC</w:t>
      </w:r>
      <w:r w:rsidR="00817F8E">
        <w:rPr>
          <w:rFonts w:ascii="Arial" w:eastAsia="Times New Roman" w:hAnsi="Arial" w:cs="Arial"/>
          <w:color w:val="000000"/>
        </w:rPr>
        <w:t xml:space="preserve"> at:</w:t>
      </w:r>
    </w:p>
    <w:p w:rsidR="00817F8E" w:rsidRDefault="00817F8E" w:rsidP="00F6780F">
      <w:pPr>
        <w:tabs>
          <w:tab w:val="left" w:pos="270"/>
        </w:tabs>
        <w:spacing w:after="0" w:line="240" w:lineRule="auto"/>
        <w:ind w:left="360" w:right="630"/>
        <w:jc w:val="both"/>
        <w:rPr>
          <w:rFonts w:ascii="Arial" w:eastAsia="Times New Roman" w:hAnsi="Arial" w:cs="Arial"/>
          <w:color w:val="000000"/>
        </w:rPr>
      </w:pPr>
    </w:p>
    <w:p w:rsidR="00F6780F"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 xml:space="preserve">Gulf Regional Planning Commission </w:t>
      </w:r>
    </w:p>
    <w:p w:rsidR="00817F8E"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1232 Pass</w:t>
      </w:r>
      <w:r w:rsidR="00817F8E">
        <w:rPr>
          <w:rFonts w:ascii="Arial" w:eastAsia="Times New Roman" w:hAnsi="Arial" w:cs="Arial"/>
          <w:color w:val="000000"/>
        </w:rPr>
        <w:t xml:space="preserve"> Road</w:t>
      </w:r>
    </w:p>
    <w:p w:rsidR="00817F8E" w:rsidRDefault="00F6780F" w:rsidP="00F6780F">
      <w:pPr>
        <w:tabs>
          <w:tab w:val="left" w:pos="270"/>
        </w:tabs>
        <w:spacing w:after="0" w:line="240" w:lineRule="auto"/>
        <w:ind w:left="360" w:right="630"/>
        <w:jc w:val="both"/>
        <w:rPr>
          <w:rFonts w:ascii="Arial" w:eastAsia="Times New Roman" w:hAnsi="Arial" w:cs="Arial"/>
          <w:color w:val="000000"/>
        </w:rPr>
      </w:pPr>
      <w:r>
        <w:rPr>
          <w:rFonts w:ascii="Arial" w:eastAsia="Times New Roman" w:hAnsi="Arial" w:cs="Arial"/>
          <w:color w:val="000000"/>
        </w:rPr>
        <w:t>Gulfport, MS 39501</w:t>
      </w:r>
    </w:p>
    <w:p w:rsidR="00F6780F" w:rsidRDefault="00F6780F" w:rsidP="00F6780F">
      <w:pPr>
        <w:tabs>
          <w:tab w:val="left" w:pos="270"/>
        </w:tabs>
        <w:spacing w:after="0" w:line="240" w:lineRule="auto"/>
        <w:ind w:left="360" w:right="630"/>
        <w:jc w:val="both"/>
        <w:rPr>
          <w:rFonts w:ascii="Arial" w:eastAsia="Times New Roman" w:hAnsi="Arial" w:cs="Arial"/>
          <w:color w:val="000000"/>
        </w:rPr>
      </w:pPr>
      <w:hyperlink r:id="rId6" w:history="1">
        <w:r w:rsidRPr="00F9766E">
          <w:rPr>
            <w:rStyle w:val="Hyperlink"/>
            <w:rFonts w:ascii="Arial" w:eastAsia="Times New Roman" w:hAnsi="Arial" w:cs="Arial"/>
          </w:rPr>
          <w:t>contactus@grpc.com</w:t>
        </w:r>
      </w:hyperlink>
    </w:p>
    <w:p w:rsidR="00F6780F" w:rsidRDefault="00F6780F" w:rsidP="00F6780F">
      <w:pPr>
        <w:tabs>
          <w:tab w:val="left" w:pos="270"/>
        </w:tabs>
        <w:spacing w:after="0" w:line="240" w:lineRule="auto"/>
        <w:ind w:left="360" w:right="630"/>
        <w:jc w:val="both"/>
        <w:rPr>
          <w:rFonts w:ascii="Arial" w:eastAsia="Times New Roman" w:hAnsi="Arial" w:cs="Arial"/>
          <w:color w:val="000000"/>
        </w:rPr>
      </w:pPr>
      <w:proofErr w:type="spellStart"/>
      <w:r>
        <w:rPr>
          <w:rFonts w:ascii="Arial" w:eastAsia="Times New Roman" w:hAnsi="Arial" w:cs="Arial"/>
          <w:color w:val="000000"/>
        </w:rPr>
        <w:t>Fx</w:t>
      </w:r>
      <w:proofErr w:type="spellEnd"/>
      <w:r>
        <w:rPr>
          <w:rFonts w:ascii="Arial" w:eastAsia="Times New Roman" w:hAnsi="Arial" w:cs="Arial"/>
          <w:color w:val="000000"/>
        </w:rPr>
        <w:t>. 228-864-1149</w:t>
      </w:r>
    </w:p>
    <w:p w:rsidR="00817F8E" w:rsidRDefault="00817F8E" w:rsidP="00F6780F">
      <w:pPr>
        <w:tabs>
          <w:tab w:val="left" w:pos="270"/>
        </w:tabs>
        <w:spacing w:after="0" w:line="240" w:lineRule="auto"/>
        <w:ind w:left="360" w:right="630"/>
        <w:jc w:val="both"/>
        <w:rPr>
          <w:rFonts w:ascii="Arial" w:eastAsia="Times New Roman" w:hAnsi="Arial" w:cs="Arial"/>
          <w:color w:val="000000"/>
        </w:rPr>
      </w:pPr>
    </w:p>
    <w:p w:rsidR="00F6780F" w:rsidRDefault="00F6780F" w:rsidP="00F6780F">
      <w:pPr>
        <w:tabs>
          <w:tab w:val="left" w:pos="270"/>
        </w:tabs>
        <w:spacing w:after="0" w:line="240" w:lineRule="auto"/>
        <w:ind w:left="360" w:right="630"/>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F6780F" w:rsidRDefault="00F6780F" w:rsidP="00817F8E">
      <w:pPr>
        <w:spacing w:after="0" w:line="240" w:lineRule="auto"/>
        <w:jc w:val="both"/>
        <w:rPr>
          <w:rFonts w:ascii="Arial" w:eastAsia="Times New Roman" w:hAnsi="Arial" w:cs="Arial"/>
          <w:color w:val="000000"/>
        </w:rPr>
      </w:pPr>
    </w:p>
    <w:p w:rsidR="00817F8E" w:rsidRDefault="00817F8E" w:rsidP="00F6780F">
      <w:pPr>
        <w:pStyle w:val="Title"/>
        <w:rPr>
          <w:rFonts w:eastAsia="Times New Roman"/>
        </w:rPr>
      </w:pPr>
      <w:bookmarkStart w:id="2" w:name="_Toc350766797"/>
      <w:bookmarkStart w:id="3" w:name="_Toc350768653"/>
      <w:r w:rsidRPr="00094CAB">
        <w:rPr>
          <w:rFonts w:eastAsia="Times New Roman"/>
        </w:rPr>
        <w:lastRenderedPageBreak/>
        <w:t>Title VI Complaint Procedures</w:t>
      </w:r>
      <w:bookmarkEnd w:id="2"/>
      <w:bookmarkEnd w:id="3"/>
    </w:p>
    <w:p w:rsidR="00F6780F" w:rsidRPr="00F6780F" w:rsidRDefault="00F6780F" w:rsidP="00817F8E">
      <w:pPr>
        <w:spacing w:after="0" w:line="240" w:lineRule="auto"/>
        <w:outlineLvl w:val="0"/>
        <w:rPr>
          <w:rStyle w:val="Strong"/>
        </w:rPr>
      </w:pPr>
    </w:p>
    <w:p w:rsidR="00817F8E" w:rsidRDefault="00817F8E" w:rsidP="00F6780F">
      <w:pPr>
        <w:pStyle w:val="NoSpacing"/>
      </w:pPr>
      <w:r w:rsidRPr="00094CAB">
        <w:t xml:space="preserve">This </w:t>
      </w:r>
      <w:r>
        <w:t>procedure</w:t>
      </w:r>
      <w:r w:rsidRPr="00094CAB">
        <w:t xml:space="preserve"> outlines the Title VI complaint procedures related to providing programs, services, and benefits. It does not deny the </w:t>
      </w:r>
      <w:r>
        <w:t>complainant</w:t>
      </w:r>
      <w:r w:rsidRPr="00094CAB">
        <w:t xml:space="preserve"> the right to file formal complaints with the Secretary of the US Department of Transportation, Equal Employment Opportunity Commission (EEOC), Federal Highway Administration (FHWA), Federal Transit Administration (FTA), or to seek private counsel for complaints alleging discrimination, intimidation, or retaliation of any kind that is prohibited by law. </w:t>
      </w:r>
    </w:p>
    <w:p w:rsidR="00817F8E" w:rsidRPr="00094CAB" w:rsidRDefault="00817F8E" w:rsidP="00F6780F">
      <w:pPr>
        <w:pStyle w:val="NoSpacing"/>
        <w:numPr>
          <w:ilvl w:val="0"/>
          <w:numId w:val="4"/>
        </w:numPr>
      </w:pPr>
      <w:r w:rsidRPr="00094CAB">
        <w:t xml:space="preserve">Title VI of the Civil Rights Act of 1964 requires that no person in the United States shall, on the grounds of race, color or national origin, be excluded from, be denied the benefits of, or be subjected to discrimination under any program or activity receiving federal financial assistance. </w:t>
      </w:r>
    </w:p>
    <w:p w:rsidR="00F6780F" w:rsidRDefault="00F6780F" w:rsidP="00F6780F">
      <w:pPr>
        <w:pStyle w:val="NoSpacing"/>
      </w:pPr>
    </w:p>
    <w:p w:rsidR="00817F8E" w:rsidRDefault="00817F8E" w:rsidP="00F6780F">
      <w:pPr>
        <w:pStyle w:val="NoSpacing"/>
        <w:numPr>
          <w:ilvl w:val="0"/>
          <w:numId w:val="4"/>
        </w:numPr>
      </w:pPr>
      <w:r w:rsidRPr="00094CAB">
        <w:t xml:space="preserve">Any person who believes that they have been subjected to discrimination may file a written </w:t>
      </w:r>
      <w:r>
        <w:t>complain</w:t>
      </w:r>
      <w:r w:rsidR="00F6780F">
        <w:t xml:space="preserve">t with </w:t>
      </w:r>
      <w:r w:rsidR="00F17230">
        <w:t>GRPC</w:t>
      </w:r>
      <w:r w:rsidRPr="00094CAB">
        <w:t xml:space="preserve">. </w:t>
      </w:r>
      <w:r>
        <w:t xml:space="preserve"> C</w:t>
      </w:r>
      <w:r w:rsidRPr="00094CAB">
        <w:t xml:space="preserve">omplaints </w:t>
      </w:r>
      <w:r>
        <w:t>should be f</w:t>
      </w:r>
      <w:r w:rsidRPr="00094CAB">
        <w:t xml:space="preserve">iled within </w:t>
      </w:r>
      <w:r>
        <w:t xml:space="preserve">180 </w:t>
      </w:r>
      <w:r w:rsidRPr="00094CAB">
        <w:t>calendar days of the alleged incident.</w:t>
      </w:r>
    </w:p>
    <w:p w:rsidR="00F6780F" w:rsidRDefault="00F6780F" w:rsidP="00F6780F">
      <w:pPr>
        <w:pStyle w:val="NoSpacing"/>
      </w:pPr>
    </w:p>
    <w:p w:rsidR="00817F8E" w:rsidRDefault="00817F8E" w:rsidP="00F6780F">
      <w:pPr>
        <w:pStyle w:val="NoSpacing"/>
        <w:numPr>
          <w:ilvl w:val="0"/>
          <w:numId w:val="4"/>
        </w:numPr>
      </w:pPr>
      <w:r w:rsidRPr="00094CAB">
        <w:t xml:space="preserve">The </w:t>
      </w:r>
      <w:r>
        <w:t>complainant</w:t>
      </w:r>
      <w:r w:rsidRPr="00094CAB">
        <w:t xml:space="preserve"> may download the complaint form </w:t>
      </w:r>
      <w:r>
        <w:t xml:space="preserve">from the </w:t>
      </w:r>
      <w:r w:rsidR="00F17230">
        <w:t>GRPC</w:t>
      </w:r>
      <w:r>
        <w:t xml:space="preserve"> website (</w:t>
      </w:r>
      <w:r w:rsidR="00F6780F">
        <w:t>www.grpc</w:t>
      </w:r>
      <w:r w:rsidRPr="00F6780F">
        <w:t>.com</w:t>
      </w:r>
      <w:r>
        <w:t xml:space="preserve">) or </w:t>
      </w:r>
      <w:r w:rsidRPr="00094CAB">
        <w:t xml:space="preserve">request </w:t>
      </w:r>
      <w:r w:rsidR="00F6780F">
        <w:t>the</w:t>
      </w:r>
      <w:r w:rsidRPr="00094CAB">
        <w:t xml:space="preserve"> complaint form</w:t>
      </w:r>
      <w:r w:rsidR="00F6780F">
        <w:t xml:space="preserve"> from the Executive Director.</w:t>
      </w:r>
      <w:r w:rsidRPr="00094CAB">
        <w:t xml:space="preserve"> The </w:t>
      </w:r>
      <w:r>
        <w:t>complainant</w:t>
      </w:r>
      <w:r w:rsidRPr="00094CAB">
        <w:t xml:space="preserve"> may also submit a written statement that contains all of the information </w:t>
      </w:r>
      <w:r w:rsidR="00F6780F">
        <w:t xml:space="preserve">required on the complaint form. </w:t>
      </w:r>
      <w:r w:rsidRPr="00094CAB">
        <w:t xml:space="preserve"> </w:t>
      </w:r>
    </w:p>
    <w:p w:rsidR="00F6780F" w:rsidRDefault="00F6780F" w:rsidP="00F6780F">
      <w:pPr>
        <w:pStyle w:val="NoSpacing"/>
      </w:pPr>
    </w:p>
    <w:p w:rsidR="00817F8E" w:rsidRPr="00F6780F" w:rsidRDefault="00817F8E" w:rsidP="00F6780F">
      <w:pPr>
        <w:pStyle w:val="NoSpacing"/>
        <w:numPr>
          <w:ilvl w:val="0"/>
          <w:numId w:val="4"/>
        </w:numPr>
      </w:pPr>
      <w:r w:rsidRPr="00F6780F">
        <w:t xml:space="preserve">The complaint will include the following information: </w:t>
      </w:r>
    </w:p>
    <w:p w:rsidR="00817F8E" w:rsidRPr="00094CAB" w:rsidRDefault="00817F8E" w:rsidP="00F6780F">
      <w:pPr>
        <w:pStyle w:val="NoSpacing"/>
        <w:numPr>
          <w:ilvl w:val="1"/>
          <w:numId w:val="4"/>
        </w:numPr>
      </w:pPr>
      <w:r w:rsidRPr="00094CAB">
        <w:t xml:space="preserve">Name, address, and telephone number of the </w:t>
      </w:r>
      <w:r>
        <w:t>complainant</w:t>
      </w:r>
      <w:r w:rsidRPr="00094CAB">
        <w:t>.</w:t>
      </w:r>
    </w:p>
    <w:p w:rsidR="00817F8E" w:rsidRPr="00094CAB" w:rsidRDefault="00817F8E" w:rsidP="00F6780F">
      <w:pPr>
        <w:pStyle w:val="NoSpacing"/>
        <w:numPr>
          <w:ilvl w:val="1"/>
          <w:numId w:val="4"/>
        </w:numPr>
      </w:pPr>
      <w:r w:rsidRPr="00094CAB">
        <w:t>The basis of the complaint i.e., race, color, national origin, sex, elderly or disabled.</w:t>
      </w:r>
    </w:p>
    <w:p w:rsidR="00817F8E" w:rsidRPr="00094CAB" w:rsidRDefault="00817F8E" w:rsidP="00F6780F">
      <w:pPr>
        <w:pStyle w:val="NoSpacing"/>
        <w:numPr>
          <w:ilvl w:val="1"/>
          <w:numId w:val="4"/>
        </w:numPr>
      </w:pPr>
      <w:r w:rsidRPr="00094CAB">
        <w:t>The date or dates on which the alleged discriminatory event or events occurred.</w:t>
      </w:r>
    </w:p>
    <w:p w:rsidR="00817F8E" w:rsidRPr="00094CAB" w:rsidRDefault="00817F8E" w:rsidP="00F6780F">
      <w:pPr>
        <w:pStyle w:val="NoSpacing"/>
        <w:numPr>
          <w:ilvl w:val="1"/>
          <w:numId w:val="4"/>
        </w:numPr>
      </w:pPr>
      <w:r w:rsidRPr="00094CAB">
        <w:t xml:space="preserve">The nature of the incident that led the </w:t>
      </w:r>
      <w:r>
        <w:t>complainant</w:t>
      </w:r>
      <w:r w:rsidRPr="00094CAB">
        <w:t xml:space="preserve"> to feel discrimination was a factor. </w:t>
      </w:r>
    </w:p>
    <w:p w:rsidR="00817F8E" w:rsidRPr="00094CAB" w:rsidRDefault="00817F8E" w:rsidP="00F6780F">
      <w:pPr>
        <w:pStyle w:val="NoSpacing"/>
        <w:numPr>
          <w:ilvl w:val="1"/>
          <w:numId w:val="4"/>
        </w:numPr>
      </w:pPr>
      <w:r w:rsidRPr="00094CAB">
        <w:t>Names, addresses, and telephone numbers of persons who may have knowledge of the event.</w:t>
      </w:r>
    </w:p>
    <w:p w:rsidR="00817F8E" w:rsidRPr="00094CAB" w:rsidRDefault="00817F8E" w:rsidP="00F6780F">
      <w:pPr>
        <w:pStyle w:val="NoSpacing"/>
        <w:numPr>
          <w:ilvl w:val="1"/>
          <w:numId w:val="4"/>
        </w:numPr>
      </w:pPr>
      <w:r w:rsidRPr="00094CAB">
        <w:t>Other agencies or courts where complaint may have been filed and a contact name.</w:t>
      </w:r>
    </w:p>
    <w:p w:rsidR="00817F8E" w:rsidRPr="00094CAB" w:rsidRDefault="00817F8E" w:rsidP="00F6780F">
      <w:pPr>
        <w:pStyle w:val="NoSpacing"/>
        <w:numPr>
          <w:ilvl w:val="1"/>
          <w:numId w:val="4"/>
        </w:numPr>
      </w:pPr>
      <w:r>
        <w:t>Complainant</w:t>
      </w:r>
      <w:r w:rsidRPr="00094CAB">
        <w:t>'s signature and date.</w:t>
      </w:r>
    </w:p>
    <w:p w:rsidR="00817F8E" w:rsidRPr="00094CAB" w:rsidRDefault="00817F8E" w:rsidP="00F6780F">
      <w:pPr>
        <w:pStyle w:val="NoSpacing"/>
        <w:numPr>
          <w:ilvl w:val="1"/>
          <w:numId w:val="4"/>
        </w:numPr>
      </w:pPr>
      <w:r w:rsidRPr="00094CAB">
        <w:t xml:space="preserve">If the </w:t>
      </w:r>
      <w:r>
        <w:t>complainant</w:t>
      </w:r>
      <w:r w:rsidRPr="00094CAB">
        <w:t xml:space="preserve"> is unable to write a complaint, </w:t>
      </w:r>
      <w:r w:rsidR="00F17230">
        <w:t>GRPC</w:t>
      </w:r>
      <w:r w:rsidRPr="00094CAB">
        <w:t xml:space="preserve"> sta</w:t>
      </w:r>
      <w:r>
        <w:t>ff will assist the complainant.</w:t>
      </w:r>
    </w:p>
    <w:p w:rsidR="00817F8E" w:rsidRDefault="00817F8E" w:rsidP="00F6780F">
      <w:pPr>
        <w:pStyle w:val="NoSpacing"/>
        <w:numPr>
          <w:ilvl w:val="1"/>
          <w:numId w:val="4"/>
        </w:numPr>
      </w:pPr>
      <w:r w:rsidRPr="00094CAB">
        <w:t>The complaint may be sent</w:t>
      </w:r>
      <w:r w:rsidR="00F6780F">
        <w:t xml:space="preserve">, emailed or </w:t>
      </w:r>
      <w:r w:rsidRPr="00094CAB">
        <w:t>faxed to the following address:</w:t>
      </w:r>
    </w:p>
    <w:p w:rsidR="00F6780F" w:rsidRPr="00F6780F" w:rsidRDefault="00F6780F" w:rsidP="00F6780F">
      <w:pPr>
        <w:pStyle w:val="NoSpacing"/>
        <w:ind w:left="1440" w:firstLine="720"/>
      </w:pPr>
      <w:r w:rsidRPr="00F6780F">
        <w:t xml:space="preserve">Gulf Regional Planning Commission </w:t>
      </w:r>
    </w:p>
    <w:p w:rsidR="00F6780F" w:rsidRPr="00F6780F" w:rsidRDefault="00F6780F" w:rsidP="00F6780F">
      <w:pPr>
        <w:pStyle w:val="NoSpacing"/>
        <w:ind w:left="1440" w:firstLine="720"/>
      </w:pPr>
      <w:r w:rsidRPr="00F6780F">
        <w:t>1232 Pass Road</w:t>
      </w:r>
    </w:p>
    <w:p w:rsidR="00F6780F" w:rsidRDefault="00F6780F" w:rsidP="00F6780F">
      <w:pPr>
        <w:pStyle w:val="NoSpacing"/>
        <w:ind w:left="1440" w:firstLine="720"/>
      </w:pPr>
      <w:r>
        <w:t>Gulfport, MS 3950</w:t>
      </w:r>
    </w:p>
    <w:p w:rsidR="00F6780F" w:rsidRPr="00F6780F" w:rsidRDefault="00F6780F" w:rsidP="00F6780F">
      <w:pPr>
        <w:pStyle w:val="NoSpacing"/>
        <w:ind w:left="1440" w:firstLine="720"/>
      </w:pPr>
      <w:hyperlink r:id="rId7" w:history="1">
        <w:r w:rsidRPr="00F6780F">
          <w:rPr>
            <w:rStyle w:val="Hyperlink"/>
            <w:rFonts w:ascii="Arial" w:eastAsia="Times New Roman" w:hAnsi="Arial" w:cs="Arial"/>
          </w:rPr>
          <w:t>contactus@grpc.com</w:t>
        </w:r>
      </w:hyperlink>
    </w:p>
    <w:p w:rsidR="00F6780F" w:rsidRPr="00F6780F" w:rsidRDefault="00F6780F" w:rsidP="00F6780F">
      <w:pPr>
        <w:pStyle w:val="NoSpacing"/>
        <w:ind w:left="1440" w:firstLine="720"/>
      </w:pPr>
      <w:proofErr w:type="spellStart"/>
      <w:r w:rsidRPr="00F6780F">
        <w:t>Fx</w:t>
      </w:r>
      <w:proofErr w:type="spellEnd"/>
      <w:r w:rsidRPr="00F6780F">
        <w:t>. 228-864-1149</w:t>
      </w:r>
    </w:p>
    <w:p w:rsidR="00F6780F" w:rsidRDefault="00817F8E" w:rsidP="00F6780F">
      <w:pPr>
        <w:pStyle w:val="NoSpacing"/>
        <w:numPr>
          <w:ilvl w:val="0"/>
          <w:numId w:val="4"/>
        </w:numPr>
      </w:pPr>
      <w:r w:rsidRPr="00F6780F">
        <w:t xml:space="preserve">The complainant also has the right to file a Title VI claim </w:t>
      </w:r>
      <w:r w:rsidR="00F6780F">
        <w:t>FHWA</w:t>
      </w:r>
      <w:r w:rsidRPr="00F6780F">
        <w:t xml:space="preserve">, </w:t>
      </w:r>
      <w:r w:rsidR="00F6780F">
        <w:t xml:space="preserve">Office of Civil </w:t>
      </w:r>
      <w:bookmarkStart w:id="4" w:name="_GoBack"/>
      <w:r w:rsidR="00F6780F">
        <w:t xml:space="preserve">Rights </w:t>
      </w:r>
      <w:r w:rsidR="00F6780F">
        <w:t xml:space="preserve">- </w:t>
      </w:r>
      <w:r w:rsidR="00F6780F">
        <w:t>Chief, Investigations &amp; Adjudication</w:t>
      </w:r>
      <w:r w:rsidR="00F6780F">
        <w:t xml:space="preserve">, </w:t>
      </w:r>
      <w:r w:rsidR="00F6780F">
        <w:t xml:space="preserve">400 </w:t>
      </w:r>
      <w:proofErr w:type="gramStart"/>
      <w:r w:rsidR="00F6780F">
        <w:t>7</w:t>
      </w:r>
      <w:r w:rsidR="00F6780F" w:rsidRPr="00F6780F">
        <w:rPr>
          <w:vertAlign w:val="superscript"/>
        </w:rPr>
        <w:t>th</w:t>
      </w:r>
      <w:r w:rsidR="00F6780F">
        <w:t xml:space="preserve">  Street</w:t>
      </w:r>
      <w:proofErr w:type="gramEnd"/>
      <w:r w:rsidR="00F6780F">
        <w:t xml:space="preserve">, SW </w:t>
      </w:r>
      <w:r w:rsidR="00F6780F">
        <w:t xml:space="preserve">Room 4132, </w:t>
      </w:r>
      <w:r w:rsidR="00F6780F">
        <w:t>Washington, DC 20590</w:t>
      </w:r>
      <w:r w:rsidR="00F6780F">
        <w:t xml:space="preserve"> - </w:t>
      </w:r>
      <w:bookmarkEnd w:id="4"/>
      <w:r w:rsidRPr="00F6780F">
        <w:rPr>
          <w:b/>
        </w:rPr>
        <w:t xml:space="preserve">within </w:t>
      </w:r>
      <w:r w:rsidRPr="00F6780F">
        <w:t>the 180 day timeframe.</w:t>
      </w:r>
      <w:r w:rsidR="00F6780F">
        <w:t xml:space="preserve"> </w:t>
      </w:r>
      <w:r w:rsidR="00F6780F">
        <w:t xml:space="preserve">Federal Highway Administration </w:t>
      </w:r>
    </w:p>
    <w:p w:rsidR="00817F8E" w:rsidRPr="00F6780F" w:rsidRDefault="00817F8E" w:rsidP="00F6780F">
      <w:pPr>
        <w:pStyle w:val="NoSpacing"/>
      </w:pPr>
    </w:p>
    <w:p w:rsidR="00817F8E" w:rsidRDefault="00F17230" w:rsidP="00F6780F">
      <w:pPr>
        <w:pStyle w:val="NoSpacing"/>
        <w:numPr>
          <w:ilvl w:val="0"/>
          <w:numId w:val="4"/>
        </w:numPr>
      </w:pPr>
      <w:r>
        <w:t>GRPC</w:t>
      </w:r>
      <w:r w:rsidR="00817F8E" w:rsidRPr="00094CAB">
        <w:t xml:space="preserve"> will begin an investigation within </w:t>
      </w:r>
      <w:r w:rsidR="00817F8E" w:rsidRPr="006C59E7">
        <w:t>fifteen (15) working days</w:t>
      </w:r>
      <w:r w:rsidR="00817F8E" w:rsidRPr="00094CAB">
        <w:t xml:space="preserve"> of receipt of a complaint.</w:t>
      </w:r>
    </w:p>
    <w:p w:rsidR="00F6780F" w:rsidRPr="00094CAB" w:rsidRDefault="00F6780F" w:rsidP="00F6780F">
      <w:pPr>
        <w:pStyle w:val="NoSpacing"/>
      </w:pPr>
    </w:p>
    <w:p w:rsidR="00817F8E" w:rsidRDefault="00F17230" w:rsidP="00F6780F">
      <w:pPr>
        <w:pStyle w:val="NoSpacing"/>
        <w:numPr>
          <w:ilvl w:val="0"/>
          <w:numId w:val="4"/>
        </w:numPr>
      </w:pPr>
      <w:r>
        <w:t>GRPC</w:t>
      </w:r>
      <w:r w:rsidR="00817F8E" w:rsidRPr="00094CAB">
        <w:t xml:space="preserve"> will contact the </w:t>
      </w:r>
      <w:r w:rsidR="00817F8E">
        <w:t>complainant</w:t>
      </w:r>
      <w:r w:rsidR="00817F8E" w:rsidRPr="00094CAB">
        <w:t xml:space="preserve"> in writing no later than </w:t>
      </w:r>
      <w:r w:rsidR="00817F8E" w:rsidRPr="006C59E7">
        <w:t>thirty (30) working days</w:t>
      </w:r>
      <w:r w:rsidR="00817F8E" w:rsidRPr="00094CAB">
        <w:t xml:space="preserve"> after receipt of complaint for additional information, if needed to investigate the complaint. If the </w:t>
      </w:r>
      <w:r w:rsidR="00817F8E">
        <w:t>complainant</w:t>
      </w:r>
      <w:r w:rsidR="00817F8E" w:rsidRPr="00094CAB">
        <w:t xml:space="preserve"> fails to provide the requested information in a timely basis, </w:t>
      </w:r>
      <w:r>
        <w:t>GRPC</w:t>
      </w:r>
      <w:r w:rsidR="00817F8E" w:rsidRPr="00094CAB">
        <w:t xml:space="preserve"> may administratively close the complaint.</w:t>
      </w:r>
    </w:p>
    <w:p w:rsidR="00F6780F" w:rsidRPr="00094CAB" w:rsidRDefault="00F6780F" w:rsidP="00F6780F">
      <w:pPr>
        <w:pStyle w:val="NoSpacing"/>
      </w:pPr>
    </w:p>
    <w:p w:rsidR="00817F8E" w:rsidRDefault="00F17230" w:rsidP="00F6780F">
      <w:pPr>
        <w:pStyle w:val="NoSpacing"/>
        <w:numPr>
          <w:ilvl w:val="0"/>
          <w:numId w:val="4"/>
        </w:numPr>
      </w:pPr>
      <w:r>
        <w:t>GRPC</w:t>
      </w:r>
      <w:r w:rsidR="00817F8E" w:rsidRPr="00094CAB">
        <w:t xml:space="preserve"> will </w:t>
      </w:r>
      <w:r w:rsidR="00817F8E">
        <w:t xml:space="preserve">use its best effort to </w:t>
      </w:r>
      <w:r w:rsidR="00817F8E" w:rsidRPr="00094CAB">
        <w:t xml:space="preserve">complete the investigation </w:t>
      </w:r>
      <w:r w:rsidR="00817F8E">
        <w:t>of Title VI complaints within ninety</w:t>
      </w:r>
      <w:r w:rsidR="00817F8E" w:rsidRPr="006C59E7">
        <w:t xml:space="preserve"> (90) days of receipt of the complaint</w:t>
      </w:r>
      <w:r w:rsidR="00817F8E" w:rsidRPr="00094CAB">
        <w:t xml:space="preserve">. A written investigation report will be prepared by the investigator. </w:t>
      </w:r>
      <w:r w:rsidR="00817F8E">
        <w:t xml:space="preserve"> </w:t>
      </w:r>
      <w:r w:rsidR="00817F8E" w:rsidRPr="00094CAB">
        <w:t>The report shall include a summary description of the incident, findings, and recommendations for disposition.</w:t>
      </w:r>
    </w:p>
    <w:p w:rsidR="00817F8E" w:rsidRDefault="00817F8E" w:rsidP="00817F8E">
      <w:pPr>
        <w:pStyle w:val="Outline1Char"/>
        <w:tabs>
          <w:tab w:val="clear" w:pos="504"/>
          <w:tab w:val="clear" w:pos="630"/>
        </w:tabs>
        <w:spacing w:after="0" w:line="276" w:lineRule="auto"/>
        <w:ind w:left="0" w:firstLine="0"/>
        <w:jc w:val="both"/>
        <w:rPr>
          <w:rFonts w:ascii="Calibri" w:hAnsi="Calibri"/>
        </w:rPr>
      </w:pPr>
    </w:p>
    <w:p w:rsidR="00DF39EA" w:rsidRDefault="00DF39EA"/>
    <w:sectPr w:rsidR="00DF39EA" w:rsidSect="00F17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7DD"/>
    <w:multiLevelType w:val="multilevel"/>
    <w:tmpl w:val="520C1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6D53B12"/>
    <w:multiLevelType w:val="multilevel"/>
    <w:tmpl w:val="520C1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2096904"/>
    <w:multiLevelType w:val="multilevel"/>
    <w:tmpl w:val="DFECE4C2"/>
    <w:lvl w:ilvl="0">
      <w:start w:val="3"/>
      <w:numFmt w:val="decimal"/>
      <w:lvlText w:val="%1."/>
      <w:lvlJc w:val="left"/>
      <w:pPr>
        <w:tabs>
          <w:tab w:val="num" w:pos="720"/>
        </w:tabs>
        <w:ind w:left="720" w:hanging="360"/>
      </w:pPr>
      <w:rPr>
        <w:rFonts w:hint="default"/>
      </w:rPr>
    </w:lvl>
    <w:lvl w:ilvl="1">
      <w:start w:val="1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72AD20FE"/>
    <w:multiLevelType w:val="multilevel"/>
    <w:tmpl w:val="520C1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B36287F"/>
    <w:multiLevelType w:val="multilevel"/>
    <w:tmpl w:val="7D300BE4"/>
    <w:lvl w:ilvl="0">
      <w:start w:val="1"/>
      <w:numFmt w:val="decimal"/>
      <w:lvlText w:val="%1."/>
      <w:lvlJc w:val="left"/>
      <w:pPr>
        <w:tabs>
          <w:tab w:val="num" w:pos="720"/>
        </w:tabs>
        <w:ind w:left="720" w:hanging="360"/>
      </w:pPr>
      <w:rPr>
        <w:rFonts w:hint="default"/>
      </w:rPr>
    </w:lvl>
    <w:lvl w:ilvl="1">
      <w:start w:val="10"/>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8E"/>
    <w:rsid w:val="00272B16"/>
    <w:rsid w:val="00373A4D"/>
    <w:rsid w:val="005832AF"/>
    <w:rsid w:val="00817F8E"/>
    <w:rsid w:val="00A0756E"/>
    <w:rsid w:val="00AF29E4"/>
    <w:rsid w:val="00C5303E"/>
    <w:rsid w:val="00CE07D0"/>
    <w:rsid w:val="00DF39EA"/>
    <w:rsid w:val="00F17230"/>
    <w:rsid w:val="00F6780F"/>
    <w:rsid w:val="00F9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B66DF-4ED0-4106-9FD7-5CF0561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Char">
    <w:name w:val="Outline 1 Char"/>
    <w:basedOn w:val="BodyText"/>
    <w:link w:val="Outline1CharChar"/>
    <w:rsid w:val="00817F8E"/>
    <w:pPr>
      <w:tabs>
        <w:tab w:val="left" w:pos="504"/>
        <w:tab w:val="num" w:pos="630"/>
      </w:tabs>
      <w:spacing w:after="240" w:line="240" w:lineRule="auto"/>
      <w:ind w:left="630" w:hanging="360"/>
    </w:pPr>
    <w:rPr>
      <w:rFonts w:ascii="Times New Roman" w:eastAsia="Times New Roman" w:hAnsi="Times New Roman"/>
      <w:sz w:val="24"/>
      <w:szCs w:val="20"/>
    </w:rPr>
  </w:style>
  <w:style w:type="character" w:customStyle="1" w:styleId="Outline1CharChar">
    <w:name w:val="Outline 1 Char Char"/>
    <w:link w:val="Outline1Char"/>
    <w:rsid w:val="00817F8E"/>
    <w:rPr>
      <w:rFonts w:ascii="Times New Roman" w:eastAsia="Times New Roman" w:hAnsi="Times New Roman" w:cs="Times New Roman"/>
      <w:sz w:val="24"/>
      <w:szCs w:val="20"/>
    </w:rPr>
  </w:style>
  <w:style w:type="character" w:styleId="Hyperlink">
    <w:name w:val="Hyperlink"/>
    <w:uiPriority w:val="99"/>
    <w:unhideWhenUsed/>
    <w:rsid w:val="00817F8E"/>
    <w:rPr>
      <w:color w:val="0000FF"/>
      <w:u w:val="single"/>
    </w:rPr>
  </w:style>
  <w:style w:type="paragraph" w:styleId="BodyText">
    <w:name w:val="Body Text"/>
    <w:basedOn w:val="Normal"/>
    <w:link w:val="BodyTextChar"/>
    <w:uiPriority w:val="99"/>
    <w:semiHidden/>
    <w:unhideWhenUsed/>
    <w:rsid w:val="00817F8E"/>
    <w:pPr>
      <w:spacing w:after="120"/>
    </w:pPr>
  </w:style>
  <w:style w:type="character" w:customStyle="1" w:styleId="BodyTextChar">
    <w:name w:val="Body Text Char"/>
    <w:basedOn w:val="DefaultParagraphFont"/>
    <w:link w:val="BodyText"/>
    <w:uiPriority w:val="99"/>
    <w:semiHidden/>
    <w:rsid w:val="00817F8E"/>
    <w:rPr>
      <w:rFonts w:ascii="Calibri" w:eastAsia="Calibri" w:hAnsi="Calibri" w:cs="Times New Roman"/>
    </w:rPr>
  </w:style>
  <w:style w:type="paragraph" w:styleId="ListParagraph">
    <w:name w:val="List Paragraph"/>
    <w:basedOn w:val="Normal"/>
    <w:uiPriority w:val="34"/>
    <w:qFormat/>
    <w:rsid w:val="00F6780F"/>
    <w:pPr>
      <w:ind w:left="720"/>
      <w:contextualSpacing/>
    </w:pPr>
  </w:style>
  <w:style w:type="character" w:styleId="Strong">
    <w:name w:val="Strong"/>
    <w:basedOn w:val="DefaultParagraphFont"/>
    <w:uiPriority w:val="22"/>
    <w:qFormat/>
    <w:rsid w:val="00F6780F"/>
    <w:rPr>
      <w:b/>
      <w:bCs/>
    </w:rPr>
  </w:style>
  <w:style w:type="paragraph" w:styleId="Title">
    <w:name w:val="Title"/>
    <w:basedOn w:val="Normal"/>
    <w:next w:val="Normal"/>
    <w:link w:val="TitleChar"/>
    <w:uiPriority w:val="10"/>
    <w:qFormat/>
    <w:rsid w:val="00F67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80F"/>
    <w:rPr>
      <w:rFonts w:asciiTheme="majorHAnsi" w:eastAsiaTheme="majorEastAsia" w:hAnsiTheme="majorHAnsi" w:cstheme="majorBidi"/>
      <w:spacing w:val="-10"/>
      <w:kern w:val="28"/>
      <w:sz w:val="56"/>
      <w:szCs w:val="56"/>
    </w:rPr>
  </w:style>
  <w:style w:type="paragraph" w:styleId="NoSpacing">
    <w:name w:val="No Spacing"/>
    <w:uiPriority w:val="1"/>
    <w:qFormat/>
    <w:rsid w:val="00F678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us@gr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s@grp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Plancich</dc:creator>
  <cp:lastModifiedBy>Stephanie Plancich</cp:lastModifiedBy>
  <cp:revision>2</cp:revision>
  <dcterms:created xsi:type="dcterms:W3CDTF">2013-06-14T23:49:00Z</dcterms:created>
  <dcterms:modified xsi:type="dcterms:W3CDTF">2013-06-14T23:49:00Z</dcterms:modified>
</cp:coreProperties>
</file>