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E41" w:rsidRDefault="00D33E41">
      <w:r>
        <w:rPr>
          <w:noProof/>
        </w:rPr>
        <mc:AlternateContent>
          <mc:Choice Requires="wps">
            <w:drawing>
              <wp:anchor distT="0" distB="0" distL="114300" distR="114300" simplePos="0" relativeHeight="251661312" behindDoc="0" locked="0" layoutInCell="1" allowOverlap="1" wp14:anchorId="3E68D1C4" wp14:editId="5644254B">
                <wp:simplePos x="0" y="0"/>
                <wp:positionH relativeFrom="column">
                  <wp:posOffset>57150</wp:posOffset>
                </wp:positionH>
                <wp:positionV relativeFrom="paragraph">
                  <wp:posOffset>111125</wp:posOffset>
                </wp:positionV>
                <wp:extent cx="2295525" cy="15716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295525" cy="157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3E41" w:rsidRDefault="00D33E41">
                            <w:r>
                              <w:rPr>
                                <w:noProof/>
                              </w:rPr>
                              <w:drawing>
                                <wp:inline distT="0" distB="0" distL="0" distR="0" wp14:anchorId="585AF707" wp14:editId="34C3BBD5">
                                  <wp:extent cx="2226837" cy="124777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 in plane with background.jpg"/>
                                          <pic:cNvPicPr/>
                                        </pic:nvPicPr>
                                        <pic:blipFill>
                                          <a:blip r:embed="rId4">
                                            <a:extLst>
                                              <a:ext uri="{28A0092B-C50C-407E-A947-70E740481C1C}">
                                                <a14:useLocalDpi xmlns:a14="http://schemas.microsoft.com/office/drawing/2010/main" val="0"/>
                                              </a:ext>
                                            </a:extLst>
                                          </a:blip>
                                          <a:stretch>
                                            <a:fillRect/>
                                          </a:stretch>
                                        </pic:blipFill>
                                        <pic:spPr>
                                          <a:xfrm>
                                            <a:off x="0" y="0"/>
                                            <a:ext cx="2229867" cy="12494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68D1C4" id="_x0000_t202" coordsize="21600,21600" o:spt="202" path="m,l,21600r21600,l21600,xe">
                <v:stroke joinstyle="miter"/>
                <v:path gradientshapeok="t" o:connecttype="rect"/>
              </v:shapetype>
              <v:shape id="Text Box 5" o:spid="_x0000_s1026" type="#_x0000_t202" style="position:absolute;margin-left:4.5pt;margin-top:8.75pt;width:180.75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" filled="f" stroked="f" strokeweight=".5pt">
                <v:textbox>
                  <w:txbxContent>
                    <w:p w:rsidR="00D33E41" w:rsidRDefault="00D33E41">
                      <w:r>
                        <w:rPr>
                          <w:noProof/>
                        </w:rPr>
                        <w:drawing>
                          <wp:inline distT="0" distB="0" distL="0" distR="0" wp14:anchorId="585AF707" wp14:editId="34C3BBD5">
                            <wp:extent cx="2226837" cy="124777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 in plane with background.jpg"/>
                                    <pic:cNvPicPr/>
                                  </pic:nvPicPr>
                                  <pic:blipFill>
                                    <a:blip r:embed="rId4">
                                      <a:extLst>
                                        <a:ext uri="{28A0092B-C50C-407E-A947-70E740481C1C}">
                                          <a14:useLocalDpi xmlns:a14="http://schemas.microsoft.com/office/drawing/2010/main" val="0"/>
                                        </a:ext>
                                      </a:extLst>
                                    </a:blip>
                                    <a:stretch>
                                      <a:fillRect/>
                                    </a:stretch>
                                  </pic:blipFill>
                                  <pic:spPr>
                                    <a:xfrm>
                                      <a:off x="0" y="0"/>
                                      <a:ext cx="2229867" cy="1249473"/>
                                    </a:xfrm>
                                    <a:prstGeom prst="rect">
                                      <a:avLst/>
                                    </a:prstGeom>
                                  </pic:spPr>
                                </pic:pic>
                              </a:graphicData>
                            </a:graphic>
                          </wp:inline>
                        </w:drawing>
                      </w:r>
                    </w:p>
                  </w:txbxContent>
                </v:textbox>
              </v:shape>
            </w:pict>
          </mc:Fallback>
        </mc:AlternateContent>
      </w:r>
    </w:p>
    <w:p w:rsidR="00D33E41" w:rsidRDefault="00D33E41">
      <w:r>
        <w:rPr>
          <w:noProof/>
        </w:rPr>
        <mc:AlternateContent>
          <mc:Choice Requires="wps">
            <w:drawing>
              <wp:anchor distT="0" distB="0" distL="114300" distR="114300" simplePos="0" relativeHeight="251659264" behindDoc="0" locked="0" layoutInCell="1" allowOverlap="1" wp14:anchorId="73D33028" wp14:editId="07EB64EC">
                <wp:simplePos x="0" y="0"/>
                <wp:positionH relativeFrom="column">
                  <wp:posOffset>2619375</wp:posOffset>
                </wp:positionH>
                <wp:positionV relativeFrom="paragraph">
                  <wp:posOffset>71755</wp:posOffset>
                </wp:positionV>
                <wp:extent cx="3924300" cy="638175"/>
                <wp:effectExtent l="0" t="0" r="0" b="0"/>
                <wp:wrapNone/>
                <wp:docPr id="2" name="Text Box 2"/>
                <wp:cNvGraphicFramePr/>
                <a:graphic xmlns:a="http://schemas.openxmlformats.org/drawingml/2006/main">
                  <a:graphicData uri="http://schemas.microsoft.com/office/word/2010/wordprocessingShape">
                    <wps:wsp>
                      <wps:cNvSpPr txBox="1"/>
                      <wps:spPr>
                        <a:xfrm>
                          <a:off x="0" y="0"/>
                          <a:ext cx="392430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3E41" w:rsidRPr="00D33E41" w:rsidRDefault="00D33E41" w:rsidP="00D33E41">
                            <w:pPr>
                              <w:pStyle w:val="NoSpacing"/>
                              <w:jc w:val="center"/>
                              <w:rPr>
                                <w:rFonts w:ascii="AR JULIAN" w:hAnsi="AR JULIAN"/>
                                <w:sz w:val="36"/>
                                <w:szCs w:val="36"/>
                              </w:rPr>
                            </w:pPr>
                            <w:r w:rsidRPr="00D33E41">
                              <w:rPr>
                                <w:rFonts w:ascii="AR JULIAN" w:hAnsi="AR JULIAN"/>
                                <w:sz w:val="36"/>
                                <w:szCs w:val="36"/>
                              </w:rPr>
                              <w:t>MS Gulf Coast Clean Air Campaign</w:t>
                            </w:r>
                          </w:p>
                          <w:p w:rsidR="00D33E41" w:rsidRPr="00D33E41" w:rsidRDefault="00D33E41" w:rsidP="00D33E41">
                            <w:pPr>
                              <w:pStyle w:val="NoSpacing"/>
                              <w:jc w:val="center"/>
                              <w:rPr>
                                <w:rFonts w:ascii="AR JULIAN" w:hAnsi="AR JULIAN"/>
                                <w:sz w:val="36"/>
                                <w:szCs w:val="36"/>
                              </w:rPr>
                            </w:pPr>
                            <w:r w:rsidRPr="00D33E41">
                              <w:rPr>
                                <w:rFonts w:ascii="AR JULIAN" w:hAnsi="AR JULIAN"/>
                                <w:sz w:val="36"/>
                                <w:szCs w:val="36"/>
                              </w:rPr>
                              <w:t>No-Idling Program Fact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33028" id="Text Box 2" o:spid="_x0000_s1027" type="#_x0000_t202" style="position:absolute;margin-left:206.25pt;margin-top:5.65pt;width:309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" filled="f" stroked="f" strokeweight=".5pt">
                <v:textbox>
                  <w:txbxContent>
                    <w:p w:rsidR="00D33E41" w:rsidRPr="00D33E41" w:rsidRDefault="00D33E41" w:rsidP="00D33E41">
                      <w:pPr>
                        <w:pStyle w:val="NoSpacing"/>
                        <w:jc w:val="center"/>
                        <w:rPr>
                          <w:rFonts w:ascii="AR JULIAN" w:hAnsi="AR JULIAN"/>
                          <w:sz w:val="36"/>
                          <w:szCs w:val="36"/>
                        </w:rPr>
                      </w:pPr>
                      <w:r w:rsidRPr="00D33E41">
                        <w:rPr>
                          <w:rFonts w:ascii="AR JULIAN" w:hAnsi="AR JULIAN"/>
                          <w:sz w:val="36"/>
                          <w:szCs w:val="36"/>
                        </w:rPr>
                        <w:t>MS Gulf Coast Clean Air Campaign</w:t>
                      </w:r>
                    </w:p>
                    <w:p w:rsidR="00D33E41" w:rsidRPr="00D33E41" w:rsidRDefault="00D33E41" w:rsidP="00D33E41">
                      <w:pPr>
                        <w:pStyle w:val="NoSpacing"/>
                        <w:jc w:val="center"/>
                        <w:rPr>
                          <w:rFonts w:ascii="AR JULIAN" w:hAnsi="AR JULIAN"/>
                          <w:sz w:val="36"/>
                          <w:szCs w:val="36"/>
                        </w:rPr>
                      </w:pPr>
                      <w:r w:rsidRPr="00D33E41">
                        <w:rPr>
                          <w:rFonts w:ascii="AR JULIAN" w:hAnsi="AR JULIAN"/>
                          <w:sz w:val="36"/>
                          <w:szCs w:val="36"/>
                        </w:rPr>
                        <w:t>No-Idling Program Fact Sheet</w:t>
                      </w:r>
                    </w:p>
                  </w:txbxContent>
                </v:textbox>
              </v:shape>
            </w:pict>
          </mc:Fallback>
        </mc:AlternateContent>
      </w:r>
    </w:p>
    <w:p w:rsidR="00D33E41" w:rsidRDefault="00D33E41"/>
    <w:p w:rsidR="00D33E41" w:rsidRDefault="00D33E41"/>
    <w:p w:rsidR="00D33E41" w:rsidRDefault="00D33E41" w:rsidP="00D33E41">
      <w:pPr>
        <w:pStyle w:val="NoSpacing"/>
      </w:pPr>
    </w:p>
    <w:p w:rsidR="00D33E41" w:rsidRDefault="00D33E41" w:rsidP="00D33E41">
      <w:pPr>
        <w:pStyle w:val="NoSpacing"/>
      </w:pPr>
    </w:p>
    <w:p w:rsidR="00D33E41" w:rsidRPr="00074C5F" w:rsidRDefault="00D33E41" w:rsidP="00D33E41">
      <w:pPr>
        <w:pStyle w:val="NoSpacing"/>
        <w:rPr>
          <w:b/>
          <w:color w:val="C0504D" w:themeColor="accent2"/>
          <w:sz w:val="24"/>
          <w:szCs w:val="24"/>
          <w:u w:val="single"/>
        </w:rPr>
      </w:pPr>
      <w:r w:rsidRPr="00074C5F">
        <w:rPr>
          <w:b/>
          <w:color w:val="C0504D" w:themeColor="accent2"/>
          <w:sz w:val="24"/>
          <w:szCs w:val="24"/>
          <w:u w:val="single"/>
        </w:rPr>
        <w:t>Program Participants:</w:t>
      </w:r>
    </w:p>
    <w:p w:rsidR="00D33E41" w:rsidRPr="00074C5F" w:rsidRDefault="00D33E41" w:rsidP="00D33E41">
      <w:pPr>
        <w:pStyle w:val="NoSpacing"/>
        <w:rPr>
          <w:sz w:val="24"/>
          <w:szCs w:val="24"/>
        </w:rPr>
      </w:pPr>
      <w:r w:rsidRPr="00074C5F">
        <w:rPr>
          <w:sz w:val="24"/>
          <w:szCs w:val="24"/>
        </w:rPr>
        <w:t xml:space="preserve">The intended participants in the No-Idling program are schools, community groups, clubs, faith-based organizations and other citizen based groups whose guests, members or others often idling for significant periods of time at their activities or on their campuses. </w:t>
      </w:r>
    </w:p>
    <w:p w:rsidR="00D33E41" w:rsidRPr="00074C5F" w:rsidRDefault="00D33E41" w:rsidP="00D33E41">
      <w:pPr>
        <w:pStyle w:val="NoSpacing"/>
        <w:rPr>
          <w:sz w:val="24"/>
          <w:szCs w:val="24"/>
        </w:rPr>
      </w:pPr>
    </w:p>
    <w:p w:rsidR="00D33E41" w:rsidRPr="00074C5F" w:rsidRDefault="00D33E41" w:rsidP="00D33E41">
      <w:pPr>
        <w:pStyle w:val="NoSpacing"/>
        <w:rPr>
          <w:b/>
          <w:color w:val="C0504D" w:themeColor="accent2"/>
          <w:sz w:val="24"/>
          <w:szCs w:val="24"/>
          <w:u w:val="single"/>
        </w:rPr>
      </w:pPr>
      <w:r w:rsidRPr="00074C5F">
        <w:rPr>
          <w:b/>
          <w:color w:val="C0504D" w:themeColor="accent2"/>
          <w:sz w:val="24"/>
          <w:szCs w:val="24"/>
          <w:u w:val="single"/>
        </w:rPr>
        <w:t>Program Length:</w:t>
      </w:r>
    </w:p>
    <w:p w:rsidR="00D33E41" w:rsidRPr="00074C5F" w:rsidRDefault="00D33E41" w:rsidP="00D33E41">
      <w:pPr>
        <w:pStyle w:val="NoSpacing"/>
        <w:rPr>
          <w:sz w:val="24"/>
          <w:szCs w:val="24"/>
        </w:rPr>
      </w:pPr>
      <w:r w:rsidRPr="00074C5F">
        <w:rPr>
          <w:sz w:val="24"/>
          <w:szCs w:val="24"/>
        </w:rPr>
        <w:t>To complete the initial installation of the No-Idlin</w:t>
      </w:r>
      <w:r w:rsidR="00EC778F">
        <w:rPr>
          <w:sz w:val="24"/>
          <w:szCs w:val="24"/>
        </w:rPr>
        <w:t>g program it will take between 2 and 3</w:t>
      </w:r>
      <w:r w:rsidRPr="00074C5F">
        <w:rPr>
          <w:sz w:val="24"/>
          <w:szCs w:val="24"/>
        </w:rPr>
        <w:t xml:space="preserve"> months depending on your</w:t>
      </w:r>
      <w:r w:rsidR="00EC778F">
        <w:rPr>
          <w:sz w:val="24"/>
          <w:szCs w:val="24"/>
        </w:rPr>
        <w:t xml:space="preserve"> schedule</w:t>
      </w:r>
      <w:bookmarkStart w:id="0" w:name="_GoBack"/>
      <w:bookmarkEnd w:id="0"/>
      <w:r w:rsidRPr="00074C5F">
        <w:rPr>
          <w:sz w:val="24"/>
          <w:szCs w:val="24"/>
        </w:rPr>
        <w:t xml:space="preserve"> and participation level.</w:t>
      </w:r>
    </w:p>
    <w:p w:rsidR="00D33E41" w:rsidRPr="00074C5F" w:rsidRDefault="00D33E41" w:rsidP="00D33E41">
      <w:pPr>
        <w:pStyle w:val="NoSpacing"/>
        <w:rPr>
          <w:sz w:val="24"/>
          <w:szCs w:val="24"/>
        </w:rPr>
      </w:pPr>
    </w:p>
    <w:p w:rsidR="00D33E41" w:rsidRPr="00074C5F" w:rsidRDefault="00D33E41" w:rsidP="00D33E41">
      <w:pPr>
        <w:pStyle w:val="NoSpacing"/>
        <w:rPr>
          <w:b/>
          <w:color w:val="C0504D" w:themeColor="accent2"/>
          <w:sz w:val="24"/>
          <w:szCs w:val="24"/>
          <w:u w:val="single"/>
        </w:rPr>
      </w:pPr>
      <w:r w:rsidRPr="00074C5F">
        <w:rPr>
          <w:b/>
          <w:color w:val="C0504D" w:themeColor="accent2"/>
          <w:sz w:val="24"/>
          <w:szCs w:val="24"/>
          <w:u w:val="single"/>
        </w:rPr>
        <w:t>Program Outline:</w:t>
      </w:r>
    </w:p>
    <w:p w:rsidR="00D33E41" w:rsidRPr="00074C5F" w:rsidRDefault="00D33E41" w:rsidP="00D33E41">
      <w:pPr>
        <w:pStyle w:val="NoSpacing"/>
        <w:rPr>
          <w:sz w:val="24"/>
          <w:szCs w:val="24"/>
        </w:rPr>
      </w:pPr>
    </w:p>
    <w:p w:rsidR="00D33E41" w:rsidRPr="00074C5F" w:rsidRDefault="00D33E41" w:rsidP="00D33E41">
      <w:pPr>
        <w:pStyle w:val="NoSpacing"/>
        <w:rPr>
          <w:color w:val="C0504D" w:themeColor="accent2"/>
          <w:sz w:val="24"/>
          <w:szCs w:val="24"/>
        </w:rPr>
      </w:pPr>
      <w:r w:rsidRPr="00074C5F">
        <w:rPr>
          <w:color w:val="C0504D" w:themeColor="accent2"/>
          <w:sz w:val="24"/>
          <w:szCs w:val="24"/>
        </w:rPr>
        <w:t>Phase I: Planning</w:t>
      </w:r>
    </w:p>
    <w:p w:rsidR="00D33E41" w:rsidRPr="00074C5F" w:rsidRDefault="00D33E41" w:rsidP="00D33E41">
      <w:pPr>
        <w:pStyle w:val="NoSpacing"/>
        <w:rPr>
          <w:sz w:val="24"/>
          <w:szCs w:val="24"/>
        </w:rPr>
      </w:pPr>
      <w:r w:rsidRPr="00074C5F">
        <w:rPr>
          <w:noProof/>
          <w:sz w:val="24"/>
          <w:szCs w:val="24"/>
        </w:rPr>
        <mc:AlternateContent>
          <mc:Choice Requires="wps">
            <w:drawing>
              <wp:anchor distT="0" distB="0" distL="114300" distR="114300" simplePos="0" relativeHeight="251660288" behindDoc="0" locked="0" layoutInCell="1" allowOverlap="1" wp14:anchorId="0CF05C30" wp14:editId="7C0D42AC">
                <wp:simplePos x="0" y="0"/>
                <wp:positionH relativeFrom="column">
                  <wp:posOffset>4419600</wp:posOffset>
                </wp:positionH>
                <wp:positionV relativeFrom="paragraph">
                  <wp:posOffset>495300</wp:posOffset>
                </wp:positionV>
                <wp:extent cx="2047875" cy="1885950"/>
                <wp:effectExtent l="0" t="0" r="28575" b="19050"/>
                <wp:wrapSquare wrapText="bothSides"/>
                <wp:docPr id="3" name="Text Box 3"/>
                <wp:cNvGraphicFramePr/>
                <a:graphic xmlns:a="http://schemas.openxmlformats.org/drawingml/2006/main">
                  <a:graphicData uri="http://schemas.microsoft.com/office/word/2010/wordprocessingShape">
                    <wps:wsp>
                      <wps:cNvSpPr txBox="1"/>
                      <wps:spPr>
                        <a:xfrm>
                          <a:off x="0" y="0"/>
                          <a:ext cx="2047875" cy="188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3E41" w:rsidRDefault="00D33E41">
                            <w:r>
                              <w:rPr>
                                <w:noProof/>
                              </w:rPr>
                              <w:drawing>
                                <wp:inline distT="0" distB="0" distL="0" distR="0" wp14:anchorId="5A247C4B" wp14:editId="44C13046">
                                  <wp:extent cx="1838325" cy="1838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logo.jpg"/>
                                          <pic:cNvPicPr/>
                                        </pic:nvPicPr>
                                        <pic:blipFill>
                                          <a:blip r:embed="rId5">
                                            <a:extLst>
                                              <a:ext uri="{28A0092B-C50C-407E-A947-70E740481C1C}">
                                                <a14:useLocalDpi xmlns:a14="http://schemas.microsoft.com/office/drawing/2010/main" val="0"/>
                                              </a:ext>
                                            </a:extLst>
                                          </a:blip>
                                          <a:stretch>
                                            <a:fillRect/>
                                          </a:stretch>
                                        </pic:blipFill>
                                        <pic:spPr>
                                          <a:xfrm>
                                            <a:off x="0" y="0"/>
                                            <a:ext cx="1839834" cy="18398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05C30" id="Text Box 3" o:spid="_x0000_s1028" type="#_x0000_t202" style="position:absolute;margin-left:348pt;margin-top:39pt;width:161.25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" fillcolor="white [3201]" strokeweight=".5pt">
                <v:textbox>
                  <w:txbxContent>
                    <w:p w:rsidR="00D33E41" w:rsidRDefault="00D33E41">
                      <w:r>
                        <w:rPr>
                          <w:noProof/>
                        </w:rPr>
                        <w:drawing>
                          <wp:inline distT="0" distB="0" distL="0" distR="0" wp14:anchorId="5A247C4B" wp14:editId="44C13046">
                            <wp:extent cx="1838325" cy="1838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logo.jpg"/>
                                    <pic:cNvPicPr/>
                                  </pic:nvPicPr>
                                  <pic:blipFill>
                                    <a:blip r:embed="rId5">
                                      <a:extLst>
                                        <a:ext uri="{28A0092B-C50C-407E-A947-70E740481C1C}">
                                          <a14:useLocalDpi xmlns:a14="http://schemas.microsoft.com/office/drawing/2010/main" val="0"/>
                                        </a:ext>
                                      </a:extLst>
                                    </a:blip>
                                    <a:stretch>
                                      <a:fillRect/>
                                    </a:stretch>
                                  </pic:blipFill>
                                  <pic:spPr>
                                    <a:xfrm>
                                      <a:off x="0" y="0"/>
                                      <a:ext cx="1839834" cy="1839834"/>
                                    </a:xfrm>
                                    <a:prstGeom prst="rect">
                                      <a:avLst/>
                                    </a:prstGeom>
                                  </pic:spPr>
                                </pic:pic>
                              </a:graphicData>
                            </a:graphic>
                          </wp:inline>
                        </w:drawing>
                      </w:r>
                    </w:p>
                  </w:txbxContent>
                </v:textbox>
                <w10:wrap type="square"/>
              </v:shape>
            </w:pict>
          </mc:Fallback>
        </mc:AlternateContent>
      </w:r>
      <w:r w:rsidRPr="00074C5F">
        <w:rPr>
          <w:sz w:val="24"/>
          <w:szCs w:val="24"/>
        </w:rPr>
        <w:t>Using the MS Gulf Coast manual and working with the Clean Air Campaign Coordinator, develop a plan for your organization that identifies activities to be completed, participants, locations, schedules, budget/costs, etc.</w:t>
      </w:r>
    </w:p>
    <w:p w:rsidR="00D33E41" w:rsidRPr="00074C5F" w:rsidRDefault="00D33E41" w:rsidP="00D33E41">
      <w:pPr>
        <w:pStyle w:val="NoSpacing"/>
        <w:rPr>
          <w:sz w:val="24"/>
          <w:szCs w:val="24"/>
        </w:rPr>
      </w:pPr>
    </w:p>
    <w:p w:rsidR="00D33E41" w:rsidRPr="00074C5F" w:rsidRDefault="00D33E41" w:rsidP="00D33E41">
      <w:pPr>
        <w:pStyle w:val="NoSpacing"/>
        <w:rPr>
          <w:color w:val="C0504D" w:themeColor="accent2"/>
          <w:sz w:val="24"/>
          <w:szCs w:val="24"/>
        </w:rPr>
      </w:pPr>
      <w:r w:rsidRPr="00074C5F">
        <w:rPr>
          <w:color w:val="C0504D" w:themeColor="accent2"/>
          <w:sz w:val="24"/>
          <w:szCs w:val="24"/>
        </w:rPr>
        <w:t>Phase II: Research</w:t>
      </w:r>
    </w:p>
    <w:p w:rsidR="00D33E41" w:rsidRPr="00074C5F" w:rsidRDefault="00D33E41" w:rsidP="00D33E41">
      <w:pPr>
        <w:pStyle w:val="NoSpacing"/>
        <w:rPr>
          <w:sz w:val="24"/>
          <w:szCs w:val="24"/>
        </w:rPr>
      </w:pPr>
      <w:r w:rsidRPr="00074C5F">
        <w:rPr>
          <w:sz w:val="24"/>
          <w:szCs w:val="24"/>
        </w:rPr>
        <w:t>Conduct activities that will result in gathering your baseline statistics</w:t>
      </w:r>
    </w:p>
    <w:p w:rsidR="00D33E41" w:rsidRPr="00074C5F" w:rsidRDefault="00D33E41" w:rsidP="00D33E41">
      <w:pPr>
        <w:pStyle w:val="NoSpacing"/>
        <w:rPr>
          <w:sz w:val="24"/>
          <w:szCs w:val="24"/>
        </w:rPr>
      </w:pPr>
    </w:p>
    <w:p w:rsidR="00D33E41" w:rsidRPr="00074C5F" w:rsidRDefault="00D33E41" w:rsidP="00D33E41">
      <w:pPr>
        <w:pStyle w:val="NoSpacing"/>
        <w:rPr>
          <w:color w:val="C0504D" w:themeColor="accent2"/>
          <w:sz w:val="24"/>
          <w:szCs w:val="24"/>
        </w:rPr>
      </w:pPr>
      <w:r w:rsidRPr="00074C5F">
        <w:rPr>
          <w:color w:val="C0504D" w:themeColor="accent2"/>
          <w:sz w:val="24"/>
          <w:szCs w:val="24"/>
        </w:rPr>
        <w:t>Phase III: Education</w:t>
      </w:r>
    </w:p>
    <w:p w:rsidR="00D33E41" w:rsidRDefault="00D33E41" w:rsidP="00074C5F">
      <w:pPr>
        <w:pStyle w:val="NoSpacing"/>
      </w:pPr>
      <w:r w:rsidRPr="00074C5F">
        <w:t>In the school there are several groups to educate including: parents, teachers and staff, bus and delivery drivers, the students and the surrounding community.</w:t>
      </w:r>
    </w:p>
    <w:p w:rsidR="00074C5F" w:rsidRPr="00074C5F" w:rsidRDefault="00074C5F" w:rsidP="00074C5F">
      <w:pPr>
        <w:pStyle w:val="NoSpacing"/>
      </w:pPr>
    </w:p>
    <w:p w:rsidR="00D33E41" w:rsidRPr="00074C5F" w:rsidRDefault="00D33E41" w:rsidP="00074C5F">
      <w:pPr>
        <w:pStyle w:val="NoSpacing"/>
        <w:rPr>
          <w:color w:val="C0504D" w:themeColor="accent2"/>
        </w:rPr>
      </w:pPr>
      <w:r w:rsidRPr="00074C5F">
        <w:rPr>
          <w:color w:val="C0504D" w:themeColor="accent2"/>
        </w:rPr>
        <w:t>Phase IV: Follow-up research</w:t>
      </w:r>
    </w:p>
    <w:p w:rsidR="00D33E41" w:rsidRPr="00074C5F" w:rsidRDefault="00D33E41" w:rsidP="00D33E41">
      <w:pPr>
        <w:pStyle w:val="NoSpacing"/>
        <w:rPr>
          <w:sz w:val="24"/>
          <w:szCs w:val="24"/>
        </w:rPr>
      </w:pPr>
      <w:r w:rsidRPr="00074C5F">
        <w:rPr>
          <w:sz w:val="24"/>
          <w:szCs w:val="24"/>
        </w:rPr>
        <w:t xml:space="preserve">Conduct identical follow-up studies to collect data on improvement directly following the educational activities and again on month after active awareness and outreach ends.  This will give you your true </w:t>
      </w:r>
      <w:r w:rsidR="00074C5F" w:rsidRPr="00074C5F">
        <w:rPr>
          <w:sz w:val="24"/>
          <w:szCs w:val="24"/>
        </w:rPr>
        <w:t>improvement</w:t>
      </w:r>
      <w:r w:rsidRPr="00074C5F">
        <w:rPr>
          <w:sz w:val="24"/>
          <w:szCs w:val="24"/>
        </w:rPr>
        <w:t xml:space="preserve"> result</w:t>
      </w:r>
    </w:p>
    <w:p w:rsidR="00D33E41" w:rsidRPr="00074C5F" w:rsidRDefault="00D33E41" w:rsidP="00D33E41">
      <w:pPr>
        <w:pStyle w:val="NoSpacing"/>
        <w:rPr>
          <w:sz w:val="24"/>
          <w:szCs w:val="24"/>
        </w:rPr>
      </w:pPr>
    </w:p>
    <w:p w:rsidR="00D33E41" w:rsidRPr="00074C5F" w:rsidRDefault="00D33E41" w:rsidP="00D33E41">
      <w:pPr>
        <w:pStyle w:val="NoSpacing"/>
        <w:rPr>
          <w:color w:val="C0504D" w:themeColor="accent2"/>
          <w:sz w:val="24"/>
          <w:szCs w:val="24"/>
        </w:rPr>
      </w:pPr>
      <w:r w:rsidRPr="00074C5F">
        <w:rPr>
          <w:color w:val="C0504D" w:themeColor="accent2"/>
          <w:sz w:val="24"/>
          <w:szCs w:val="24"/>
        </w:rPr>
        <w:t>Phase V: Reporting</w:t>
      </w:r>
    </w:p>
    <w:p w:rsidR="00074C5F" w:rsidRPr="00074C5F" w:rsidRDefault="00074C5F" w:rsidP="00D33E41">
      <w:pPr>
        <w:pStyle w:val="NoSpacing"/>
        <w:rPr>
          <w:sz w:val="24"/>
          <w:szCs w:val="24"/>
        </w:rPr>
      </w:pPr>
      <w:r w:rsidRPr="00074C5F">
        <w:rPr>
          <w:sz w:val="24"/>
          <w:szCs w:val="24"/>
        </w:rPr>
        <w:t xml:space="preserve">Complete a self-assessment compiling lessons learned from conducting the program. What will work better next year? What continuing activities will be completed and by whom?  Supply compiled results to Clean Air Coordinator for EPA submission, MDEQ submission, local media submission and Coastcleanair.org spotlight articles. </w:t>
      </w:r>
    </w:p>
    <w:p w:rsidR="00074C5F" w:rsidRPr="00074C5F" w:rsidRDefault="00074C5F" w:rsidP="00D33E41">
      <w:pPr>
        <w:pStyle w:val="NoSpacing"/>
        <w:rPr>
          <w:sz w:val="24"/>
          <w:szCs w:val="24"/>
        </w:rPr>
      </w:pPr>
    </w:p>
    <w:p w:rsidR="00074C5F" w:rsidRPr="00074C5F" w:rsidRDefault="00074C5F" w:rsidP="00D33E41">
      <w:pPr>
        <w:pStyle w:val="NoSpacing"/>
        <w:rPr>
          <w:sz w:val="24"/>
          <w:szCs w:val="24"/>
        </w:rPr>
      </w:pPr>
      <w:r w:rsidRPr="00074C5F">
        <w:rPr>
          <w:sz w:val="24"/>
          <w:szCs w:val="24"/>
        </w:rPr>
        <w:t xml:space="preserve">The No-Idling Program can be completed individually or be partnered with other Clean Air activities. The two most common partnering activities are asthma awareness and the air quality flag program. </w:t>
      </w:r>
    </w:p>
    <w:p w:rsidR="00074C5F" w:rsidRDefault="00074C5F" w:rsidP="00D33E41">
      <w:pPr>
        <w:pStyle w:val="NoSpacing"/>
      </w:pPr>
    </w:p>
    <w:p w:rsidR="00D33E41" w:rsidRDefault="00D33E41"/>
    <w:p w:rsidR="00DF39EA" w:rsidRDefault="00DF39EA"/>
    <w:sectPr w:rsidR="00DF39EA" w:rsidSect="00D33E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41"/>
    <w:rsid w:val="00074C5F"/>
    <w:rsid w:val="003A7AE8"/>
    <w:rsid w:val="00A0756E"/>
    <w:rsid w:val="00CE07D0"/>
    <w:rsid w:val="00D33E41"/>
    <w:rsid w:val="00DF39EA"/>
    <w:rsid w:val="00EC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4E5CA0-FF4A-469E-B89B-FBE3BE7B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E41"/>
    <w:rPr>
      <w:rFonts w:ascii="Tahoma" w:hAnsi="Tahoma" w:cs="Tahoma"/>
      <w:sz w:val="16"/>
      <w:szCs w:val="16"/>
    </w:rPr>
  </w:style>
  <w:style w:type="paragraph" w:styleId="NoSpacing">
    <w:name w:val="No Spacing"/>
    <w:uiPriority w:val="1"/>
    <w:qFormat/>
    <w:rsid w:val="00D33E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Plancich</dc:creator>
  <cp:lastModifiedBy>Stephanie Plancich</cp:lastModifiedBy>
  <cp:revision>2</cp:revision>
  <cp:lastPrinted>2011-10-20T14:46:00Z</cp:lastPrinted>
  <dcterms:created xsi:type="dcterms:W3CDTF">2011-10-20T14:30:00Z</dcterms:created>
  <dcterms:modified xsi:type="dcterms:W3CDTF">2015-05-18T15:24:00Z</dcterms:modified>
</cp:coreProperties>
</file>